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3ED10F" w14:textId="77777777" w:rsidR="00DE6316" w:rsidRPr="00717CB5" w:rsidRDefault="00DE6316" w:rsidP="00402ACA">
      <w:pPr>
        <w:tabs>
          <w:tab w:val="center" w:pos="4536"/>
          <w:tab w:val="right" w:pos="9072"/>
        </w:tabs>
        <w:spacing w:after="0" w:line="240" w:lineRule="auto"/>
        <w:jc w:val="right"/>
        <w:rPr>
          <w:rFonts w:ascii="Times New Roman" w:eastAsia="Calibri" w:hAnsi="Times New Roman"/>
          <w:b/>
          <w:i/>
          <w:sz w:val="24"/>
          <w:szCs w:val="24"/>
          <w:highlight w:val="yellow"/>
          <w:lang w:val="en-US"/>
        </w:rPr>
      </w:pPr>
      <w:bookmarkStart w:id="0" w:name="_GoBack"/>
      <w:bookmarkEnd w:id="0"/>
    </w:p>
    <w:p w14:paraId="7FE6ED7C" w14:textId="688F4E58" w:rsidR="00402ACA" w:rsidRPr="009A7AE9" w:rsidRDefault="00402ACA" w:rsidP="00402ACA">
      <w:pPr>
        <w:tabs>
          <w:tab w:val="center" w:pos="4536"/>
          <w:tab w:val="right" w:pos="9072"/>
        </w:tabs>
        <w:spacing w:after="0" w:line="240" w:lineRule="auto"/>
        <w:jc w:val="right"/>
        <w:rPr>
          <w:rFonts w:ascii="Times New Roman" w:eastAsia="Calibri" w:hAnsi="Times New Roman"/>
          <w:b/>
          <w:i/>
          <w:sz w:val="24"/>
          <w:szCs w:val="24"/>
        </w:rPr>
      </w:pPr>
      <w:r w:rsidRPr="00707B43">
        <w:rPr>
          <w:rFonts w:ascii="Times New Roman" w:eastAsia="Calibri" w:hAnsi="Times New Roman"/>
          <w:b/>
          <w:i/>
          <w:sz w:val="24"/>
          <w:szCs w:val="24"/>
        </w:rPr>
        <w:t>Приложение</w:t>
      </w:r>
      <w:r w:rsidR="00707B43" w:rsidRPr="00707B43">
        <w:rPr>
          <w:rFonts w:ascii="Times New Roman" w:eastAsia="Calibri" w:hAnsi="Times New Roman"/>
          <w:b/>
          <w:i/>
          <w:sz w:val="24"/>
          <w:szCs w:val="24"/>
        </w:rPr>
        <w:t xml:space="preserve"> </w:t>
      </w:r>
      <w:r w:rsidR="003B4A34">
        <w:rPr>
          <w:rFonts w:ascii="Times New Roman" w:eastAsia="Calibri" w:hAnsi="Times New Roman"/>
          <w:b/>
          <w:i/>
          <w:sz w:val="24"/>
          <w:szCs w:val="24"/>
        </w:rPr>
        <w:t>4</w:t>
      </w:r>
    </w:p>
    <w:p w14:paraId="5931A15C" w14:textId="77777777" w:rsidR="00402ACA" w:rsidRDefault="00402ACA" w:rsidP="00402ACA">
      <w:pPr>
        <w:spacing w:after="120" w:line="276" w:lineRule="auto"/>
        <w:jc w:val="both"/>
        <w:rPr>
          <w:rFonts w:ascii="Times New Roman" w:hAnsi="Times New Roman"/>
          <w:sz w:val="24"/>
          <w:szCs w:val="24"/>
        </w:rPr>
      </w:pPr>
    </w:p>
    <w:p w14:paraId="6008353D" w14:textId="51738D2F" w:rsidR="00402ACA" w:rsidRPr="00E44CEF" w:rsidRDefault="003F11B3" w:rsidP="00E44CEF">
      <w:pPr>
        <w:spacing w:after="120" w:line="276" w:lineRule="auto"/>
        <w:jc w:val="center"/>
        <w:rPr>
          <w:rFonts w:ascii="Times New Roman" w:hAnsi="Times New Roman"/>
          <w:b/>
          <w:sz w:val="24"/>
          <w:szCs w:val="24"/>
        </w:rPr>
      </w:pPr>
      <w:r>
        <w:rPr>
          <w:rFonts w:ascii="Times New Roman" w:hAnsi="Times New Roman"/>
          <w:b/>
          <w:sz w:val="24"/>
          <w:szCs w:val="24"/>
        </w:rPr>
        <w:t>ИНФОРМАЦИЯ ОТ</w:t>
      </w:r>
      <w:r w:rsidR="00971248">
        <w:rPr>
          <w:rFonts w:ascii="Times New Roman" w:hAnsi="Times New Roman"/>
          <w:b/>
          <w:sz w:val="24"/>
          <w:szCs w:val="24"/>
        </w:rPr>
        <w:t>Н</w:t>
      </w:r>
      <w:r>
        <w:rPr>
          <w:rFonts w:ascii="Times New Roman" w:hAnsi="Times New Roman"/>
          <w:b/>
          <w:sz w:val="24"/>
          <w:szCs w:val="24"/>
        </w:rPr>
        <w:t xml:space="preserve">ОСНО СПАЗВАНЕ НА </w:t>
      </w:r>
      <w:r w:rsidR="00E44CEF" w:rsidRPr="00E44CEF">
        <w:rPr>
          <w:rFonts w:ascii="Times New Roman" w:hAnsi="Times New Roman"/>
          <w:b/>
          <w:sz w:val="24"/>
          <w:szCs w:val="24"/>
        </w:rPr>
        <w:t>ПРИНЦИП</w:t>
      </w:r>
      <w:r>
        <w:rPr>
          <w:rFonts w:ascii="Times New Roman" w:hAnsi="Times New Roman"/>
          <w:b/>
          <w:sz w:val="24"/>
          <w:szCs w:val="24"/>
        </w:rPr>
        <w:t>А</w:t>
      </w:r>
      <w:r w:rsidR="00E44CEF" w:rsidRPr="00E44CEF">
        <w:rPr>
          <w:rFonts w:ascii="Times New Roman" w:hAnsi="Times New Roman"/>
          <w:b/>
          <w:sz w:val="24"/>
          <w:szCs w:val="24"/>
        </w:rPr>
        <w:t xml:space="preserve"> ЗА </w:t>
      </w:r>
      <w:r w:rsidR="005C6AC1">
        <w:rPr>
          <w:rFonts w:ascii="Times New Roman" w:hAnsi="Times New Roman"/>
          <w:b/>
          <w:sz w:val="24"/>
          <w:szCs w:val="24"/>
        </w:rPr>
        <w:t>„</w:t>
      </w:r>
      <w:r w:rsidR="00E44CEF" w:rsidRPr="00E44CEF">
        <w:rPr>
          <w:rFonts w:ascii="Times New Roman" w:hAnsi="Times New Roman"/>
          <w:b/>
          <w:sz w:val="24"/>
          <w:szCs w:val="24"/>
        </w:rPr>
        <w:t>НЕНАНАСЯНЕ НА ЗНАЧИТЕЛНИ ВРЕДИ“</w:t>
      </w:r>
    </w:p>
    <w:p w14:paraId="35EF57CD" w14:textId="77777777" w:rsidR="00402ACA" w:rsidRDefault="00402ACA" w:rsidP="00E44CEF">
      <w:pPr>
        <w:spacing w:after="120" w:line="276" w:lineRule="auto"/>
        <w:ind w:firstLine="709"/>
        <w:jc w:val="both"/>
        <w:rPr>
          <w:rFonts w:ascii="Times New Roman" w:hAnsi="Times New Roman"/>
          <w:sz w:val="24"/>
          <w:szCs w:val="24"/>
        </w:rPr>
      </w:pPr>
    </w:p>
    <w:p w14:paraId="3A0829DE" w14:textId="5878C382" w:rsidR="00A721A0" w:rsidRDefault="00402ACA" w:rsidP="00E44CEF">
      <w:pPr>
        <w:spacing w:after="120" w:line="276" w:lineRule="auto"/>
        <w:ind w:firstLine="709"/>
        <w:jc w:val="both"/>
        <w:rPr>
          <w:rFonts w:ascii="Times New Roman" w:hAnsi="Times New Roman"/>
          <w:sz w:val="24"/>
          <w:szCs w:val="24"/>
        </w:rPr>
      </w:pPr>
      <w:r w:rsidRPr="00402ACA">
        <w:rPr>
          <w:rFonts w:ascii="Times New Roman" w:hAnsi="Times New Roman"/>
          <w:sz w:val="24"/>
          <w:szCs w:val="24"/>
        </w:rPr>
        <w:t xml:space="preserve">Регламентът за </w:t>
      </w:r>
      <w:r w:rsidR="007872DF">
        <w:rPr>
          <w:rFonts w:ascii="Times New Roman" w:hAnsi="Times New Roman"/>
          <w:sz w:val="24"/>
          <w:szCs w:val="24"/>
        </w:rPr>
        <w:t xml:space="preserve">общоприложимите разпоредби, </w:t>
      </w:r>
      <w:r w:rsidR="007872DF" w:rsidRPr="007872DF">
        <w:rPr>
          <w:rFonts w:ascii="Times New Roman" w:hAnsi="Times New Roman"/>
          <w:sz w:val="24"/>
          <w:szCs w:val="24"/>
        </w:rPr>
        <w:t>Регламент (ЕС) 2021/1060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w:t>
      </w:r>
      <w:r w:rsidR="00786724" w:rsidRPr="00786724">
        <w:rPr>
          <w:rFonts w:ascii="Times New Roman" w:hAnsi="Times New Roman"/>
          <w:iCs/>
          <w:sz w:val="24"/>
          <w:szCs w:val="24"/>
        </w:rPr>
        <w:t xml:space="preserve"> – Регламент (ЕС) 2021/1060</w:t>
      </w:r>
      <w:r w:rsidRPr="00402ACA">
        <w:rPr>
          <w:rFonts w:ascii="Times New Roman" w:hAnsi="Times New Roman"/>
          <w:sz w:val="24"/>
          <w:szCs w:val="24"/>
        </w:rPr>
        <w:t>,</w:t>
      </w:r>
      <w:r w:rsidR="00786724">
        <w:rPr>
          <w:rFonts w:ascii="Times New Roman" w:hAnsi="Times New Roman"/>
          <w:sz w:val="24"/>
          <w:szCs w:val="24"/>
        </w:rPr>
        <w:t xml:space="preserve"> предвижда в чл. 9 от Регламента прилагането на Хоризонтални принципи при изпълнението на фондовете от държавите-членки, включително</w:t>
      </w:r>
      <w:r w:rsidRPr="00402ACA">
        <w:rPr>
          <w:rFonts w:ascii="Times New Roman" w:hAnsi="Times New Roman"/>
          <w:sz w:val="24"/>
          <w:szCs w:val="24"/>
        </w:rPr>
        <w:t xml:space="preserve"> не трябва да води до значителни вреди за екологичните цели по смисъла на </w:t>
      </w:r>
      <w:r w:rsidR="005C6AC1">
        <w:rPr>
          <w:rFonts w:ascii="Times New Roman" w:hAnsi="Times New Roman"/>
          <w:sz w:val="24"/>
          <w:szCs w:val="24"/>
        </w:rPr>
        <w:t>Р</w:t>
      </w:r>
      <w:r w:rsidR="005C6AC1" w:rsidRPr="005C6AC1">
        <w:rPr>
          <w:rFonts w:ascii="Times New Roman" w:hAnsi="Times New Roman"/>
          <w:sz w:val="24"/>
          <w:szCs w:val="24"/>
        </w:rPr>
        <w:t>егламент (</w:t>
      </w:r>
      <w:r w:rsidR="005C6AC1">
        <w:rPr>
          <w:rFonts w:ascii="Times New Roman" w:hAnsi="Times New Roman"/>
          <w:sz w:val="24"/>
          <w:szCs w:val="24"/>
        </w:rPr>
        <w:t>ЕС</w:t>
      </w:r>
      <w:r w:rsidR="005C6AC1" w:rsidRPr="005C6AC1">
        <w:rPr>
          <w:rFonts w:ascii="Times New Roman" w:hAnsi="Times New Roman"/>
          <w:sz w:val="24"/>
          <w:szCs w:val="24"/>
        </w:rPr>
        <w:t xml:space="preserve">) 2020/852 на </w:t>
      </w:r>
      <w:r w:rsidR="005C6AC1">
        <w:rPr>
          <w:rFonts w:ascii="Times New Roman" w:hAnsi="Times New Roman"/>
          <w:sz w:val="24"/>
          <w:szCs w:val="24"/>
        </w:rPr>
        <w:t>Е</w:t>
      </w:r>
      <w:r w:rsidR="005C6AC1" w:rsidRPr="005C6AC1">
        <w:rPr>
          <w:rFonts w:ascii="Times New Roman" w:hAnsi="Times New Roman"/>
          <w:sz w:val="24"/>
          <w:szCs w:val="24"/>
        </w:rPr>
        <w:t xml:space="preserve">вропейския парламент и на </w:t>
      </w:r>
      <w:r w:rsidR="005C6AC1">
        <w:rPr>
          <w:rFonts w:ascii="Times New Roman" w:hAnsi="Times New Roman"/>
          <w:sz w:val="24"/>
          <w:szCs w:val="24"/>
        </w:rPr>
        <w:t>С</w:t>
      </w:r>
      <w:r w:rsidR="005C6AC1" w:rsidRPr="005C6AC1">
        <w:rPr>
          <w:rFonts w:ascii="Times New Roman" w:hAnsi="Times New Roman"/>
          <w:sz w:val="24"/>
          <w:szCs w:val="24"/>
        </w:rPr>
        <w:t>ъвета от 18 юни 2020 година за създаване на рамка за улесняване на устойчивите инвестиции и за изменение на Регламент (ЕС) 2019/2088</w:t>
      </w:r>
      <w:r w:rsidR="005C6AC1">
        <w:rPr>
          <w:rFonts w:ascii="Times New Roman" w:hAnsi="Times New Roman"/>
          <w:sz w:val="24"/>
          <w:szCs w:val="24"/>
        </w:rPr>
        <w:t xml:space="preserve"> (</w:t>
      </w:r>
      <w:r w:rsidRPr="00402ACA">
        <w:rPr>
          <w:rFonts w:ascii="Times New Roman" w:hAnsi="Times New Roman"/>
          <w:sz w:val="24"/>
          <w:szCs w:val="24"/>
        </w:rPr>
        <w:t>Регламент</w:t>
      </w:r>
      <w:r w:rsidR="005C6AC1">
        <w:rPr>
          <w:rFonts w:ascii="Times New Roman" w:hAnsi="Times New Roman"/>
          <w:sz w:val="24"/>
          <w:szCs w:val="24"/>
        </w:rPr>
        <w:t>а</w:t>
      </w:r>
      <w:r w:rsidRPr="00402ACA">
        <w:rPr>
          <w:rFonts w:ascii="Times New Roman" w:hAnsi="Times New Roman"/>
          <w:sz w:val="24"/>
          <w:szCs w:val="24"/>
        </w:rPr>
        <w:t xml:space="preserve"> за таксономия</w:t>
      </w:r>
      <w:r w:rsidR="005C6AC1">
        <w:rPr>
          <w:rFonts w:ascii="Times New Roman" w:hAnsi="Times New Roman"/>
          <w:sz w:val="24"/>
          <w:szCs w:val="24"/>
        </w:rPr>
        <w:t>та)</w:t>
      </w:r>
      <w:r w:rsidRPr="00402ACA">
        <w:rPr>
          <w:rFonts w:ascii="Times New Roman" w:hAnsi="Times New Roman"/>
          <w:sz w:val="24"/>
          <w:szCs w:val="24"/>
        </w:rPr>
        <w:t>.</w:t>
      </w:r>
      <w:r w:rsidRPr="00402ACA">
        <w:rPr>
          <w:rFonts w:ascii="Times New Roman" w:eastAsia="Times New Roman" w:hAnsi="Times New Roman"/>
          <w:sz w:val="24"/>
          <w:szCs w:val="24"/>
        </w:rPr>
        <w:t xml:space="preserve"> </w:t>
      </w:r>
      <w:r w:rsidRPr="00402ACA">
        <w:rPr>
          <w:rFonts w:ascii="Times New Roman" w:hAnsi="Times New Roman"/>
          <w:sz w:val="24"/>
          <w:szCs w:val="24"/>
        </w:rPr>
        <w:t>На база посоченото, всички мерки, включени в</w:t>
      </w:r>
      <w:r w:rsidR="007872DF">
        <w:rPr>
          <w:rFonts w:ascii="Times New Roman" w:hAnsi="Times New Roman"/>
          <w:sz w:val="24"/>
          <w:szCs w:val="24"/>
        </w:rPr>
        <w:t xml:space="preserve"> Програма „Научни изследвания, иновации и дигитализация за интелигентна трансформация“ 2021-2027</w:t>
      </w:r>
      <w:r w:rsidRPr="00402ACA">
        <w:rPr>
          <w:rFonts w:ascii="Times New Roman" w:hAnsi="Times New Roman"/>
          <w:sz w:val="24"/>
          <w:szCs w:val="24"/>
        </w:rPr>
        <w:t xml:space="preserve">, следва да допринасят за екологичния преход като отчитат </w:t>
      </w:r>
      <w:r w:rsidRPr="006564B8">
        <w:rPr>
          <w:rFonts w:ascii="Times New Roman" w:hAnsi="Times New Roman"/>
          <w:b/>
          <w:sz w:val="24"/>
          <w:szCs w:val="24"/>
        </w:rPr>
        <w:t>шестте екологични цели</w:t>
      </w:r>
      <w:r w:rsidRPr="00402ACA">
        <w:rPr>
          <w:rFonts w:ascii="Times New Roman" w:hAnsi="Times New Roman"/>
          <w:sz w:val="24"/>
          <w:szCs w:val="24"/>
        </w:rPr>
        <w:t xml:space="preserve">, заложени в </w:t>
      </w:r>
      <w:r w:rsidR="003A35BB">
        <w:rPr>
          <w:rFonts w:ascii="Times New Roman" w:hAnsi="Times New Roman"/>
          <w:sz w:val="24"/>
          <w:szCs w:val="24"/>
        </w:rPr>
        <w:t xml:space="preserve">чл. 9 от </w:t>
      </w:r>
      <w:r w:rsidRPr="00402ACA">
        <w:rPr>
          <w:rFonts w:ascii="Times New Roman" w:hAnsi="Times New Roman"/>
          <w:sz w:val="24"/>
          <w:szCs w:val="24"/>
        </w:rPr>
        <w:t>Регламента за таксономията</w:t>
      </w:r>
      <w:r w:rsidR="00A721A0">
        <w:rPr>
          <w:rFonts w:ascii="Times New Roman" w:hAnsi="Times New Roman"/>
          <w:sz w:val="24"/>
          <w:szCs w:val="24"/>
        </w:rPr>
        <w:t>:</w:t>
      </w:r>
    </w:p>
    <w:p w14:paraId="663AEDAE"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1</w:t>
      </w:r>
      <w:r w:rsidRPr="00A721A0">
        <w:rPr>
          <w:rFonts w:ascii="Times New Roman" w:hAnsi="Times New Roman"/>
          <w:sz w:val="24"/>
          <w:szCs w:val="24"/>
        </w:rPr>
        <w:t>) смекчаване на изменението на климата;</w:t>
      </w:r>
    </w:p>
    <w:p w14:paraId="7DBD29B6"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2</w:t>
      </w:r>
      <w:r w:rsidRPr="00A721A0">
        <w:rPr>
          <w:rFonts w:ascii="Times New Roman" w:hAnsi="Times New Roman"/>
          <w:sz w:val="24"/>
          <w:szCs w:val="24"/>
        </w:rPr>
        <w:t>) адаптиране към изменението на климата;</w:t>
      </w:r>
    </w:p>
    <w:p w14:paraId="5CF634D5"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3</w:t>
      </w:r>
      <w:r w:rsidRPr="00A721A0">
        <w:rPr>
          <w:rFonts w:ascii="Times New Roman" w:hAnsi="Times New Roman"/>
          <w:sz w:val="24"/>
          <w:szCs w:val="24"/>
        </w:rPr>
        <w:t>) устойчиво използване и опазване на водните и морските ресурси;</w:t>
      </w:r>
    </w:p>
    <w:p w14:paraId="6C55CA2F"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4</w:t>
      </w:r>
      <w:r w:rsidRPr="00A721A0">
        <w:rPr>
          <w:rFonts w:ascii="Times New Roman" w:hAnsi="Times New Roman"/>
          <w:sz w:val="24"/>
          <w:szCs w:val="24"/>
        </w:rPr>
        <w:t>) преход към кръгова икономика;</w:t>
      </w:r>
    </w:p>
    <w:p w14:paraId="323A621D" w14:textId="77777777" w:rsidR="00A721A0" w:rsidRP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5</w:t>
      </w:r>
      <w:r w:rsidRPr="00A721A0">
        <w:rPr>
          <w:rFonts w:ascii="Times New Roman" w:hAnsi="Times New Roman"/>
          <w:sz w:val="24"/>
          <w:szCs w:val="24"/>
        </w:rPr>
        <w:t>) предотвратяване и контрол на замърсяването;</w:t>
      </w:r>
    </w:p>
    <w:p w14:paraId="04D2C1E3" w14:textId="77777777" w:rsidR="00A721A0" w:rsidRDefault="00A721A0" w:rsidP="00A721A0">
      <w:pPr>
        <w:spacing w:after="120" w:line="276" w:lineRule="auto"/>
        <w:ind w:firstLine="709"/>
        <w:jc w:val="both"/>
        <w:rPr>
          <w:rFonts w:ascii="Times New Roman" w:hAnsi="Times New Roman"/>
          <w:sz w:val="24"/>
          <w:szCs w:val="24"/>
        </w:rPr>
      </w:pPr>
      <w:r>
        <w:rPr>
          <w:rFonts w:ascii="Times New Roman" w:hAnsi="Times New Roman"/>
          <w:sz w:val="24"/>
          <w:szCs w:val="24"/>
        </w:rPr>
        <w:t>6</w:t>
      </w:r>
      <w:r w:rsidRPr="00A721A0">
        <w:rPr>
          <w:rFonts w:ascii="Times New Roman" w:hAnsi="Times New Roman"/>
          <w:sz w:val="24"/>
          <w:szCs w:val="24"/>
        </w:rPr>
        <w:t>) защита и възстановяване на био</w:t>
      </w:r>
      <w:r>
        <w:rPr>
          <w:rFonts w:ascii="Times New Roman" w:hAnsi="Times New Roman"/>
          <w:sz w:val="24"/>
          <w:szCs w:val="24"/>
        </w:rPr>
        <w:t xml:space="preserve">логичното разнообразие и </w:t>
      </w:r>
      <w:r w:rsidRPr="00A721A0">
        <w:rPr>
          <w:rFonts w:ascii="Times New Roman" w:hAnsi="Times New Roman"/>
          <w:sz w:val="24"/>
          <w:szCs w:val="24"/>
        </w:rPr>
        <w:t>екосистеми</w:t>
      </w:r>
      <w:r w:rsidR="006564B8">
        <w:rPr>
          <w:rFonts w:ascii="Times New Roman" w:hAnsi="Times New Roman"/>
          <w:sz w:val="24"/>
          <w:szCs w:val="24"/>
        </w:rPr>
        <w:t>те</w:t>
      </w:r>
      <w:r w:rsidRPr="00A721A0">
        <w:rPr>
          <w:rFonts w:ascii="Times New Roman" w:hAnsi="Times New Roman"/>
          <w:sz w:val="24"/>
          <w:szCs w:val="24"/>
        </w:rPr>
        <w:t>.</w:t>
      </w:r>
    </w:p>
    <w:p w14:paraId="2464E2A8" w14:textId="0F03AAA1" w:rsidR="00AD22F2"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В тази връзка</w:t>
      </w:r>
      <w:r w:rsidR="00AD22F2">
        <w:rPr>
          <w:rFonts w:ascii="Times New Roman" w:hAnsi="Times New Roman"/>
          <w:sz w:val="24"/>
          <w:szCs w:val="24"/>
        </w:rPr>
        <w:t xml:space="preserve">, </w:t>
      </w:r>
      <w:r w:rsidR="00786724">
        <w:rPr>
          <w:rFonts w:ascii="Times New Roman" w:hAnsi="Times New Roman"/>
          <w:sz w:val="24"/>
          <w:szCs w:val="24"/>
        </w:rPr>
        <w:t xml:space="preserve">всеки проект по ПНИИДИТ </w:t>
      </w:r>
      <w:r w:rsidR="00AD22F2">
        <w:rPr>
          <w:rFonts w:ascii="Times New Roman" w:hAnsi="Times New Roman"/>
          <w:sz w:val="24"/>
          <w:szCs w:val="24"/>
        </w:rPr>
        <w:t xml:space="preserve">следва да бъде в </w:t>
      </w:r>
      <w:r w:rsidR="00AD22F2" w:rsidRPr="00AD22F2">
        <w:rPr>
          <w:rFonts w:ascii="Times New Roman" w:hAnsi="Times New Roman"/>
          <w:sz w:val="24"/>
          <w:szCs w:val="24"/>
        </w:rPr>
        <w:t xml:space="preserve">съответствие с принципа за </w:t>
      </w:r>
      <w:r w:rsidR="00AD22F2">
        <w:rPr>
          <w:rFonts w:ascii="Times New Roman" w:hAnsi="Times New Roman"/>
          <w:sz w:val="24"/>
          <w:szCs w:val="24"/>
        </w:rPr>
        <w:t>„</w:t>
      </w:r>
      <w:r w:rsidR="00AD22F2" w:rsidRPr="00AD22F2">
        <w:rPr>
          <w:rFonts w:ascii="Times New Roman" w:hAnsi="Times New Roman"/>
          <w:sz w:val="24"/>
          <w:szCs w:val="24"/>
        </w:rPr>
        <w:t>ненанасяне на значителни вреди</w:t>
      </w:r>
      <w:r w:rsidR="00AD22F2">
        <w:rPr>
          <w:rFonts w:ascii="Times New Roman" w:hAnsi="Times New Roman"/>
          <w:sz w:val="24"/>
          <w:szCs w:val="24"/>
        </w:rPr>
        <w:t>“</w:t>
      </w:r>
      <w:r w:rsidR="00402ACA" w:rsidRPr="00402ACA">
        <w:rPr>
          <w:rFonts w:ascii="Times New Roman" w:hAnsi="Times New Roman"/>
          <w:sz w:val="24"/>
          <w:szCs w:val="24"/>
        </w:rPr>
        <w:t>.</w:t>
      </w:r>
    </w:p>
    <w:p w14:paraId="4D57FB8E" w14:textId="5ACBE66E" w:rsidR="003A35BB" w:rsidRDefault="00E07A60" w:rsidP="00E44CEF">
      <w:pPr>
        <w:spacing w:after="120" w:line="276" w:lineRule="auto"/>
        <w:ind w:firstLine="709"/>
        <w:jc w:val="both"/>
        <w:rPr>
          <w:rFonts w:ascii="Times New Roman" w:hAnsi="Times New Roman"/>
          <w:sz w:val="24"/>
          <w:szCs w:val="24"/>
        </w:rPr>
      </w:pPr>
      <w:r>
        <w:rPr>
          <w:rFonts w:ascii="Times New Roman" w:hAnsi="Times New Roman"/>
          <w:sz w:val="24"/>
          <w:szCs w:val="24"/>
        </w:rPr>
        <w:t>П</w:t>
      </w:r>
      <w:r w:rsidR="003A35BB" w:rsidRPr="003A35BB">
        <w:rPr>
          <w:rFonts w:ascii="Times New Roman" w:hAnsi="Times New Roman"/>
          <w:sz w:val="24"/>
          <w:szCs w:val="24"/>
        </w:rPr>
        <w:t xml:space="preserve">ринципът за </w:t>
      </w:r>
      <w:r w:rsidR="003A35BB">
        <w:rPr>
          <w:rFonts w:ascii="Times New Roman" w:hAnsi="Times New Roman"/>
          <w:sz w:val="24"/>
          <w:szCs w:val="24"/>
        </w:rPr>
        <w:t>„</w:t>
      </w:r>
      <w:r w:rsidR="003A35BB" w:rsidRPr="003A35BB">
        <w:rPr>
          <w:rFonts w:ascii="Times New Roman" w:hAnsi="Times New Roman"/>
          <w:sz w:val="24"/>
          <w:szCs w:val="24"/>
        </w:rPr>
        <w:t>ненанасяне на значителни вреди</w:t>
      </w:r>
      <w:r w:rsidR="003A35BB">
        <w:rPr>
          <w:rFonts w:ascii="Times New Roman" w:hAnsi="Times New Roman"/>
          <w:sz w:val="24"/>
          <w:szCs w:val="24"/>
        </w:rPr>
        <w:t>“</w:t>
      </w:r>
      <w:r w:rsidR="003A35BB" w:rsidRPr="003A35BB">
        <w:rPr>
          <w:rFonts w:ascii="Times New Roman" w:hAnsi="Times New Roman"/>
          <w:sz w:val="24"/>
          <w:szCs w:val="24"/>
        </w:rPr>
        <w:t xml:space="preserve"> трябва да се тълкува по смисъла на чл</w:t>
      </w:r>
      <w:r w:rsidR="003A35BB">
        <w:rPr>
          <w:rFonts w:ascii="Times New Roman" w:hAnsi="Times New Roman"/>
          <w:sz w:val="24"/>
          <w:szCs w:val="24"/>
        </w:rPr>
        <w:t>.</w:t>
      </w:r>
      <w:r w:rsidR="003A35BB" w:rsidRPr="003A35BB">
        <w:rPr>
          <w:rFonts w:ascii="Times New Roman" w:hAnsi="Times New Roman"/>
          <w:sz w:val="24"/>
          <w:szCs w:val="24"/>
        </w:rPr>
        <w:t xml:space="preserve"> 17 от Регламента за таксономията</w:t>
      </w:r>
      <w:r w:rsidR="003A35BB">
        <w:rPr>
          <w:rFonts w:ascii="Times New Roman" w:hAnsi="Times New Roman"/>
          <w:sz w:val="24"/>
          <w:szCs w:val="24"/>
        </w:rPr>
        <w:t>, в който</w:t>
      </w:r>
      <w:r w:rsidR="003A35BB" w:rsidRPr="003A35BB">
        <w:rPr>
          <w:rFonts w:ascii="Times New Roman" w:hAnsi="Times New Roman"/>
          <w:sz w:val="24"/>
          <w:szCs w:val="24"/>
        </w:rPr>
        <w:t xml:space="preserve"> се определя какво представлява „значителна вреда“ за шестте екологични цели, обхванати </w:t>
      </w:r>
      <w:r w:rsidR="002262CD">
        <w:rPr>
          <w:rFonts w:ascii="Times New Roman" w:hAnsi="Times New Roman"/>
          <w:sz w:val="24"/>
          <w:szCs w:val="24"/>
        </w:rPr>
        <w:t>в него</w:t>
      </w:r>
      <w:r w:rsidR="003A35BB">
        <w:rPr>
          <w:rFonts w:ascii="Times New Roman" w:hAnsi="Times New Roman"/>
          <w:sz w:val="24"/>
          <w:szCs w:val="24"/>
        </w:rPr>
        <w:t xml:space="preserve">. </w:t>
      </w:r>
      <w:r w:rsidR="002262CD">
        <w:rPr>
          <w:rFonts w:ascii="Times New Roman" w:hAnsi="Times New Roman"/>
          <w:sz w:val="24"/>
          <w:szCs w:val="24"/>
        </w:rPr>
        <w:t xml:space="preserve">В тази връзка, </w:t>
      </w:r>
      <w:r w:rsidR="003A35BB" w:rsidRPr="003A35BB">
        <w:rPr>
          <w:rFonts w:ascii="Times New Roman" w:hAnsi="Times New Roman"/>
          <w:sz w:val="24"/>
          <w:szCs w:val="24"/>
        </w:rPr>
        <w:t xml:space="preserve">като се отчита </w:t>
      </w:r>
      <w:r w:rsidR="002262CD">
        <w:rPr>
          <w:rFonts w:ascii="Times New Roman" w:hAnsi="Times New Roman"/>
          <w:sz w:val="24"/>
          <w:szCs w:val="24"/>
        </w:rPr>
        <w:t xml:space="preserve">целият </w:t>
      </w:r>
      <w:r w:rsidR="003A35BB" w:rsidRPr="003A35BB">
        <w:rPr>
          <w:rFonts w:ascii="Times New Roman" w:hAnsi="Times New Roman"/>
          <w:sz w:val="24"/>
          <w:szCs w:val="24"/>
        </w:rPr>
        <w:t>жизнен цикъл на продуктите и услугите, предоставяни посредством дадена икономическа дейност</w:t>
      </w:r>
      <w:r>
        <w:rPr>
          <w:rFonts w:ascii="Times New Roman" w:hAnsi="Times New Roman"/>
          <w:sz w:val="24"/>
          <w:szCs w:val="24"/>
        </w:rPr>
        <w:t xml:space="preserve"> и</w:t>
      </w:r>
      <w:r w:rsidR="002262CD">
        <w:rPr>
          <w:rFonts w:ascii="Times New Roman" w:hAnsi="Times New Roman"/>
          <w:sz w:val="24"/>
          <w:szCs w:val="24"/>
        </w:rPr>
        <w:t xml:space="preserve"> </w:t>
      </w:r>
      <w:r w:rsidR="003A35BB" w:rsidRPr="003A35BB">
        <w:rPr>
          <w:rFonts w:ascii="Times New Roman" w:hAnsi="Times New Roman"/>
          <w:sz w:val="24"/>
          <w:szCs w:val="24"/>
        </w:rPr>
        <w:t>се приема, че дейност</w:t>
      </w:r>
      <w:r w:rsidR="00A721A0">
        <w:rPr>
          <w:rFonts w:ascii="Times New Roman" w:hAnsi="Times New Roman"/>
          <w:sz w:val="24"/>
          <w:szCs w:val="24"/>
        </w:rPr>
        <w:t>та</w:t>
      </w:r>
      <w:r w:rsidR="003A35BB" w:rsidRPr="003A35BB">
        <w:rPr>
          <w:rFonts w:ascii="Times New Roman" w:hAnsi="Times New Roman"/>
          <w:sz w:val="24"/>
          <w:szCs w:val="24"/>
        </w:rPr>
        <w:t xml:space="preserve"> нанася значителни вреди</w:t>
      </w:r>
      <w:r w:rsidR="00A721A0" w:rsidRPr="00A721A0">
        <w:rPr>
          <w:rFonts w:ascii="Times New Roman" w:hAnsi="Times New Roman"/>
          <w:sz w:val="24"/>
          <w:szCs w:val="24"/>
        </w:rPr>
        <w:t xml:space="preserve"> </w:t>
      </w:r>
      <w:r w:rsidR="00A721A0">
        <w:rPr>
          <w:rFonts w:ascii="Times New Roman" w:hAnsi="Times New Roman"/>
          <w:sz w:val="24"/>
          <w:szCs w:val="24"/>
        </w:rPr>
        <w:t xml:space="preserve">за </w:t>
      </w:r>
      <w:r w:rsidR="00A721A0">
        <w:rPr>
          <w:rFonts w:ascii="Times New Roman" w:hAnsi="Times New Roman"/>
          <w:sz w:val="24"/>
          <w:szCs w:val="24"/>
        </w:rPr>
        <w:lastRenderedPageBreak/>
        <w:t xml:space="preserve">някой от </w:t>
      </w:r>
      <w:r w:rsidR="00A721A0" w:rsidRPr="003A35BB">
        <w:rPr>
          <w:rFonts w:ascii="Times New Roman" w:hAnsi="Times New Roman"/>
          <w:sz w:val="24"/>
          <w:szCs w:val="24"/>
        </w:rPr>
        <w:t>шестте екологични цели</w:t>
      </w:r>
      <w:r w:rsidR="002262CD" w:rsidRPr="006564B8">
        <w:rPr>
          <w:rFonts w:ascii="Times New Roman" w:hAnsi="Times New Roman"/>
          <w:sz w:val="24"/>
          <w:szCs w:val="24"/>
        </w:rPr>
        <w:t xml:space="preserve">, и съответно </w:t>
      </w:r>
      <w:r w:rsidR="002262CD" w:rsidRPr="006564B8">
        <w:rPr>
          <w:rFonts w:ascii="Times New Roman" w:hAnsi="Times New Roman"/>
          <w:b/>
          <w:sz w:val="24"/>
          <w:szCs w:val="24"/>
        </w:rPr>
        <w:t>НЕ е налице спазването на принципа за „ненанасяне на значителни вреди“</w:t>
      </w:r>
      <w:r w:rsidR="002262CD" w:rsidRPr="006564B8">
        <w:rPr>
          <w:rFonts w:ascii="Times New Roman" w:hAnsi="Times New Roman"/>
          <w:sz w:val="24"/>
          <w:szCs w:val="24"/>
        </w:rPr>
        <w:t>, ако</w:t>
      </w:r>
      <w:r w:rsidR="002262CD" w:rsidRPr="00402ACA">
        <w:rPr>
          <w:rFonts w:ascii="Times New Roman" w:hAnsi="Times New Roman"/>
          <w:sz w:val="24"/>
          <w:szCs w:val="24"/>
        </w:rPr>
        <w:t xml:space="preserve"> </w:t>
      </w:r>
      <w:r w:rsidR="003A35BB" w:rsidRPr="003A35BB">
        <w:rPr>
          <w:rFonts w:ascii="Times New Roman" w:hAnsi="Times New Roman"/>
          <w:sz w:val="24"/>
          <w:szCs w:val="24"/>
        </w:rPr>
        <w:t>при:</w:t>
      </w:r>
    </w:p>
    <w:p w14:paraId="435A5D17" w14:textId="77777777" w:rsidR="002262CD"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1) смекчаването</w:t>
      </w:r>
      <w:r w:rsidRPr="002262CD">
        <w:rPr>
          <w:rFonts w:ascii="Times New Roman" w:hAnsi="Times New Roman"/>
          <w:b/>
          <w:sz w:val="24"/>
          <w:szCs w:val="24"/>
        </w:rPr>
        <w:t xml:space="preserve"> на изменението на климата</w:t>
      </w:r>
      <w:r w:rsidRPr="002262CD">
        <w:rPr>
          <w:rFonts w:ascii="Times New Roman" w:hAnsi="Times New Roman"/>
          <w:sz w:val="24"/>
          <w:szCs w:val="24"/>
        </w:rPr>
        <w:t>, когато тази дейност води до значителни емисии на парникови газове;</w:t>
      </w:r>
    </w:p>
    <w:p w14:paraId="7CB20169" w14:textId="77777777" w:rsidR="006564B8" w:rsidRDefault="002262CD"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2) адаптирането</w:t>
      </w:r>
      <w:r w:rsidRPr="002262CD">
        <w:rPr>
          <w:rFonts w:ascii="Times New Roman" w:hAnsi="Times New Roman"/>
          <w:b/>
          <w:sz w:val="24"/>
          <w:szCs w:val="24"/>
        </w:rPr>
        <w:t xml:space="preserve"> към изменението на климата</w:t>
      </w:r>
      <w:r w:rsidRPr="002262CD">
        <w:rPr>
          <w:rFonts w:ascii="Times New Roman" w:hAnsi="Times New Roman"/>
          <w:sz w:val="24"/>
          <w:szCs w:val="24"/>
        </w:rPr>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53ED12FA"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3</w:t>
      </w:r>
      <w:r w:rsidR="002262CD" w:rsidRPr="006564B8">
        <w:rPr>
          <w:rFonts w:ascii="Times New Roman" w:hAnsi="Times New Roman"/>
          <w:b/>
          <w:sz w:val="24"/>
          <w:szCs w:val="24"/>
        </w:rPr>
        <w:t>) устойчивото използване и опазването на водните и морските ресурси</w:t>
      </w:r>
      <w:r w:rsidR="002262CD" w:rsidRPr="002262CD">
        <w:rPr>
          <w:rFonts w:ascii="Times New Roman" w:hAnsi="Times New Roman"/>
          <w:sz w:val="24"/>
          <w:szCs w:val="24"/>
        </w:rPr>
        <w:t>, когато тази дейност влошава:</w:t>
      </w:r>
    </w:p>
    <w:p w14:paraId="48FDE825"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състояние или добрия екологичен потенциал на водните обекти, включително на повърхностните и подземните води; или</w:t>
      </w:r>
    </w:p>
    <w:p w14:paraId="4FBFBFC9"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доброто екологично състояние на морските води;</w:t>
      </w:r>
    </w:p>
    <w:p w14:paraId="0A2D74E3"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4)</w:t>
      </w:r>
      <w:r w:rsidR="002262CD" w:rsidRPr="006564B8">
        <w:rPr>
          <w:rFonts w:ascii="Times New Roman" w:hAnsi="Times New Roman"/>
          <w:b/>
          <w:sz w:val="24"/>
          <w:szCs w:val="24"/>
        </w:rPr>
        <w:t xml:space="preserve"> кръговата икономика</w:t>
      </w:r>
      <w:r w:rsidR="002262CD" w:rsidRPr="002262CD">
        <w:rPr>
          <w:rFonts w:ascii="Times New Roman" w:hAnsi="Times New Roman"/>
          <w:sz w:val="24"/>
          <w:szCs w:val="24"/>
        </w:rPr>
        <w:t xml:space="preserve">, </w:t>
      </w:r>
      <w:r w:rsidR="002262CD" w:rsidRPr="006564B8">
        <w:rPr>
          <w:rFonts w:ascii="Times New Roman" w:hAnsi="Times New Roman"/>
          <w:b/>
          <w:sz w:val="24"/>
          <w:szCs w:val="24"/>
        </w:rPr>
        <w:t>включително предотвратяването на образуването на отпадъци и тяхното рециклиране</w:t>
      </w:r>
      <w:r w:rsidR="002262CD" w:rsidRPr="002262CD">
        <w:rPr>
          <w:rFonts w:ascii="Times New Roman" w:hAnsi="Times New Roman"/>
          <w:sz w:val="24"/>
          <w:szCs w:val="24"/>
        </w:rPr>
        <w:t>, когато:</w:t>
      </w:r>
    </w:p>
    <w:p w14:paraId="0CE9ED67"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05454018"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4CB88A9F"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дългосрочното обезвреждане на отпадъци може да причини значителни и дългосрочни вреди на околната среда;</w:t>
      </w:r>
    </w:p>
    <w:p w14:paraId="5EAACE8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5</w:t>
      </w:r>
      <w:r w:rsidR="002262CD" w:rsidRPr="006564B8">
        <w:rPr>
          <w:rFonts w:ascii="Times New Roman" w:hAnsi="Times New Roman"/>
          <w:b/>
          <w:sz w:val="24"/>
          <w:szCs w:val="24"/>
        </w:rPr>
        <w:t>) предотвратяването и контрола на замърсяването</w:t>
      </w:r>
      <w:r w:rsidR="002262CD" w:rsidRPr="002262CD">
        <w:rPr>
          <w:rFonts w:ascii="Times New Roman" w:hAnsi="Times New Roman"/>
          <w:sz w:val="24"/>
          <w:szCs w:val="24"/>
        </w:rPr>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59C2DA6D" w14:textId="77777777" w:rsidR="006564B8" w:rsidRDefault="006564B8" w:rsidP="00E44CEF">
      <w:pPr>
        <w:spacing w:after="120" w:line="276" w:lineRule="auto"/>
        <w:ind w:firstLine="709"/>
        <w:jc w:val="both"/>
        <w:rPr>
          <w:rFonts w:ascii="Times New Roman" w:hAnsi="Times New Roman"/>
          <w:sz w:val="24"/>
          <w:szCs w:val="24"/>
        </w:rPr>
      </w:pPr>
      <w:r w:rsidRPr="006564B8">
        <w:rPr>
          <w:rFonts w:ascii="Times New Roman" w:hAnsi="Times New Roman"/>
          <w:b/>
          <w:sz w:val="24"/>
          <w:szCs w:val="24"/>
        </w:rPr>
        <w:t>6</w:t>
      </w:r>
      <w:r w:rsidR="002262CD" w:rsidRPr="006564B8">
        <w:rPr>
          <w:rFonts w:ascii="Times New Roman" w:hAnsi="Times New Roman"/>
          <w:b/>
          <w:sz w:val="24"/>
          <w:szCs w:val="24"/>
        </w:rPr>
        <w:t>) защитата и възстановяването на биологичното разнообразие и екосистемите</w:t>
      </w:r>
      <w:r w:rsidR="002262CD" w:rsidRPr="002262CD">
        <w:rPr>
          <w:rFonts w:ascii="Times New Roman" w:hAnsi="Times New Roman"/>
          <w:sz w:val="24"/>
          <w:szCs w:val="24"/>
        </w:rPr>
        <w:t>, когато тази дейност:</w:t>
      </w:r>
    </w:p>
    <w:p w14:paraId="23427452" w14:textId="77777777" w:rsidR="006564B8"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в значителна степен доброто състояние и устойчивостта на екосистемите; или</w:t>
      </w:r>
    </w:p>
    <w:p w14:paraId="477536C5" w14:textId="77777777" w:rsidR="002262CD" w:rsidRDefault="006564B8" w:rsidP="00E44CEF">
      <w:pPr>
        <w:spacing w:after="120" w:line="276" w:lineRule="auto"/>
        <w:ind w:firstLine="709"/>
        <w:jc w:val="both"/>
        <w:rPr>
          <w:rFonts w:ascii="Times New Roman" w:hAnsi="Times New Roman"/>
          <w:sz w:val="24"/>
          <w:szCs w:val="24"/>
        </w:rPr>
      </w:pPr>
      <w:r>
        <w:rPr>
          <w:rFonts w:ascii="Times New Roman" w:hAnsi="Times New Roman"/>
          <w:sz w:val="24"/>
          <w:szCs w:val="24"/>
        </w:rPr>
        <w:t>-</w:t>
      </w:r>
      <w:r w:rsidR="002262CD" w:rsidRPr="002262CD">
        <w:rPr>
          <w:rFonts w:ascii="Times New Roman" w:hAnsi="Times New Roman"/>
          <w:sz w:val="24"/>
          <w:szCs w:val="24"/>
        </w:rPr>
        <w:t xml:space="preserve"> влошава природозащитния статус на местообитанията и видовете, включително тези от интерес за Съюза.</w:t>
      </w:r>
    </w:p>
    <w:p w14:paraId="76C2FA41" w14:textId="6DE10120" w:rsidR="003C31CA" w:rsidRPr="003C31CA" w:rsidRDefault="00EF6A85" w:rsidP="008652E5">
      <w:pPr>
        <w:spacing w:after="120" w:line="276" w:lineRule="auto"/>
        <w:ind w:firstLine="709"/>
        <w:jc w:val="both"/>
        <w:rPr>
          <w:rFonts w:ascii="Times New Roman" w:hAnsi="Times New Roman"/>
          <w:sz w:val="24"/>
          <w:szCs w:val="24"/>
        </w:rPr>
      </w:pPr>
      <w:r>
        <w:rPr>
          <w:rFonts w:ascii="Times New Roman" w:hAnsi="Times New Roman"/>
          <w:sz w:val="24"/>
          <w:szCs w:val="24"/>
        </w:rPr>
        <w:t xml:space="preserve">Във връзка с </w:t>
      </w:r>
      <w:r w:rsidR="006E7C15">
        <w:rPr>
          <w:rFonts w:ascii="Times New Roman" w:hAnsi="Times New Roman"/>
          <w:sz w:val="24"/>
          <w:szCs w:val="24"/>
        </w:rPr>
        <w:t xml:space="preserve">посочените </w:t>
      </w:r>
      <w:r>
        <w:rPr>
          <w:rFonts w:ascii="Times New Roman" w:hAnsi="Times New Roman"/>
          <w:sz w:val="24"/>
          <w:szCs w:val="24"/>
        </w:rPr>
        <w:t>ограничения</w:t>
      </w:r>
      <w:r w:rsidR="006E7C15">
        <w:rPr>
          <w:rFonts w:ascii="Times New Roman" w:hAnsi="Times New Roman"/>
          <w:sz w:val="24"/>
          <w:szCs w:val="24"/>
        </w:rPr>
        <w:t>,</w:t>
      </w:r>
      <w:r w:rsidR="00C161DD">
        <w:rPr>
          <w:rFonts w:ascii="Times New Roman" w:hAnsi="Times New Roman"/>
          <w:sz w:val="24"/>
          <w:szCs w:val="24"/>
        </w:rPr>
        <w:t xml:space="preserve"> с</w:t>
      </w:r>
      <w:r w:rsidR="003C31CA" w:rsidRPr="003C31CA">
        <w:rPr>
          <w:rFonts w:ascii="Times New Roman" w:hAnsi="Times New Roman"/>
          <w:sz w:val="24"/>
          <w:szCs w:val="24"/>
        </w:rPr>
        <w:t xml:space="preserve"> </w:t>
      </w:r>
      <w:r>
        <w:rPr>
          <w:rFonts w:ascii="Times New Roman" w:hAnsi="Times New Roman"/>
          <w:sz w:val="24"/>
          <w:szCs w:val="24"/>
        </w:rPr>
        <w:t>оглед</w:t>
      </w:r>
      <w:r w:rsidR="00C161DD">
        <w:rPr>
          <w:rFonts w:ascii="Times New Roman" w:hAnsi="Times New Roman"/>
          <w:sz w:val="24"/>
          <w:szCs w:val="24"/>
        </w:rPr>
        <w:t xml:space="preserve"> </w:t>
      </w:r>
      <w:r w:rsidR="00C161DD" w:rsidRPr="00C161DD">
        <w:rPr>
          <w:rFonts w:ascii="Times New Roman" w:hAnsi="Times New Roman"/>
          <w:sz w:val="24"/>
          <w:szCs w:val="24"/>
        </w:rPr>
        <w:t xml:space="preserve">съответствие на </w:t>
      </w:r>
      <w:r w:rsidR="006E7C15" w:rsidRPr="006E7C15">
        <w:rPr>
          <w:rFonts w:ascii="Times New Roman" w:hAnsi="Times New Roman"/>
          <w:sz w:val="24"/>
          <w:szCs w:val="24"/>
        </w:rPr>
        <w:t>процедура чрез директно предоставяне на безвъзмездна финансова помощ BG16RFPR002-1.</w:t>
      </w:r>
      <w:r w:rsidR="00A3567F" w:rsidRPr="006E7C15">
        <w:rPr>
          <w:rFonts w:ascii="Times New Roman" w:hAnsi="Times New Roman"/>
          <w:sz w:val="24"/>
          <w:szCs w:val="24"/>
        </w:rPr>
        <w:t>00</w:t>
      </w:r>
      <w:r w:rsidR="00A3567F">
        <w:rPr>
          <w:rFonts w:ascii="Times New Roman" w:hAnsi="Times New Roman"/>
          <w:sz w:val="24"/>
          <w:szCs w:val="24"/>
        </w:rPr>
        <w:t>2</w:t>
      </w:r>
      <w:r w:rsidR="00A3567F" w:rsidRPr="006E7C15">
        <w:rPr>
          <w:rFonts w:ascii="Times New Roman" w:hAnsi="Times New Roman"/>
          <w:sz w:val="24"/>
          <w:szCs w:val="24"/>
        </w:rPr>
        <w:t xml:space="preserve"> </w:t>
      </w:r>
      <w:r w:rsidR="006E7C15" w:rsidRPr="006E7C15">
        <w:rPr>
          <w:rFonts w:ascii="Times New Roman" w:hAnsi="Times New Roman"/>
          <w:sz w:val="24"/>
          <w:szCs w:val="24"/>
        </w:rPr>
        <w:t>„</w:t>
      </w:r>
      <w:r w:rsidR="00A3567F" w:rsidRPr="00A3567F">
        <w:rPr>
          <w:rFonts w:ascii="Times New Roman" w:hAnsi="Times New Roman"/>
          <w:sz w:val="24"/>
          <w:szCs w:val="24"/>
        </w:rPr>
        <w:t xml:space="preserve">Финансиране на избрани от Европейската комисия Европейски цифрови иновационни </w:t>
      </w:r>
      <w:r w:rsidR="00A3567F" w:rsidRPr="00A3567F">
        <w:rPr>
          <w:rFonts w:ascii="Times New Roman" w:hAnsi="Times New Roman"/>
          <w:sz w:val="24"/>
          <w:szCs w:val="24"/>
        </w:rPr>
        <w:lastRenderedPageBreak/>
        <w:t>хъбове, отличени с „Печат за високи постижения“</w:t>
      </w:r>
      <w:r w:rsidR="006E7C15" w:rsidRPr="006E7C15">
        <w:rPr>
          <w:rFonts w:ascii="Times New Roman" w:hAnsi="Times New Roman"/>
          <w:sz w:val="24"/>
          <w:szCs w:val="24"/>
        </w:rPr>
        <w:t>“</w:t>
      </w:r>
      <w:r w:rsidR="003C31CA" w:rsidRPr="003C31CA">
        <w:rPr>
          <w:rFonts w:ascii="Times New Roman" w:hAnsi="Times New Roman"/>
          <w:sz w:val="24"/>
          <w:szCs w:val="24"/>
        </w:rPr>
        <w:t xml:space="preserve"> </w:t>
      </w:r>
      <w:r w:rsidR="00C161DD">
        <w:rPr>
          <w:rFonts w:ascii="Times New Roman" w:hAnsi="Times New Roman"/>
          <w:sz w:val="24"/>
          <w:szCs w:val="24"/>
        </w:rPr>
        <w:t xml:space="preserve">и </w:t>
      </w:r>
      <w:r w:rsidR="003C31CA" w:rsidRPr="003C31CA">
        <w:rPr>
          <w:rFonts w:ascii="Times New Roman" w:hAnsi="Times New Roman"/>
          <w:sz w:val="24"/>
          <w:szCs w:val="24"/>
        </w:rPr>
        <w:t xml:space="preserve">гарантиране в максимална степен на спазването на принципа за </w:t>
      </w:r>
      <w:r w:rsidR="00C161DD">
        <w:rPr>
          <w:rFonts w:ascii="Times New Roman" w:hAnsi="Times New Roman"/>
          <w:sz w:val="24"/>
          <w:szCs w:val="24"/>
        </w:rPr>
        <w:t>„</w:t>
      </w:r>
      <w:r w:rsidR="003C31CA" w:rsidRPr="003C31CA">
        <w:rPr>
          <w:rFonts w:ascii="Times New Roman" w:hAnsi="Times New Roman"/>
          <w:sz w:val="24"/>
          <w:szCs w:val="24"/>
        </w:rPr>
        <w:t xml:space="preserve">ненанасяне на значителни вреди“, </w:t>
      </w:r>
      <w:r>
        <w:rPr>
          <w:rFonts w:ascii="Times New Roman" w:hAnsi="Times New Roman"/>
          <w:sz w:val="24"/>
          <w:szCs w:val="24"/>
        </w:rPr>
        <w:t>за целите на</w:t>
      </w:r>
      <w:r w:rsidR="00C161DD">
        <w:rPr>
          <w:rFonts w:ascii="Times New Roman" w:hAnsi="Times New Roman"/>
          <w:sz w:val="24"/>
          <w:szCs w:val="24"/>
        </w:rPr>
        <w:t xml:space="preserve"> процедура</w:t>
      </w:r>
      <w:r w:rsidR="00E07A60">
        <w:rPr>
          <w:rFonts w:ascii="Times New Roman" w:hAnsi="Times New Roman"/>
          <w:sz w:val="24"/>
          <w:szCs w:val="24"/>
        </w:rPr>
        <w:t>та</w:t>
      </w:r>
      <w:r w:rsidR="00C161DD">
        <w:rPr>
          <w:rFonts w:ascii="Times New Roman" w:hAnsi="Times New Roman"/>
          <w:sz w:val="24"/>
          <w:szCs w:val="24"/>
        </w:rPr>
        <w:t xml:space="preserve"> няма да се подкрепят:</w:t>
      </w:r>
    </w:p>
    <w:p w14:paraId="310795E3"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 изкопаеми горива, включително използване надолу по веригата; </w:t>
      </w:r>
    </w:p>
    <w:p w14:paraId="0B0DEC20" w14:textId="551EDA7F"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по схемата на ЕС за търговия с емисии</w:t>
      </w:r>
      <w:r w:rsidR="0040728E">
        <w:rPr>
          <w:rFonts w:ascii="Times New Roman" w:hAnsi="Times New Roman"/>
          <w:sz w:val="24"/>
          <w:szCs w:val="24"/>
        </w:rPr>
        <w:t>;</w:t>
      </w:r>
    </w:p>
    <w:p w14:paraId="3028461E" w14:textId="77777777" w:rsidR="003C31CA" w:rsidRPr="003C31CA" w:rsidRDefault="00C161DD" w:rsidP="003C31CA">
      <w:pPr>
        <w:spacing w:after="120" w:line="276" w:lineRule="auto"/>
        <w:ind w:firstLine="709"/>
        <w:jc w:val="both"/>
        <w:rPr>
          <w:rFonts w:ascii="Times New Roman" w:hAnsi="Times New Roman"/>
          <w:sz w:val="24"/>
          <w:szCs w:val="24"/>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свързани със сметища, инсталации за изгаряне на отпадъци</w:t>
      </w:r>
      <w:r w:rsidRPr="0056716C">
        <w:rPr>
          <w:sz w:val="24"/>
          <w:szCs w:val="24"/>
          <w:vertAlign w:val="superscript"/>
          <w:lang w:val="en-US"/>
        </w:rPr>
        <w:footnoteReference w:id="1"/>
      </w:r>
      <w:r w:rsidR="003C31CA" w:rsidRPr="003C31CA">
        <w:rPr>
          <w:rFonts w:ascii="Times New Roman" w:hAnsi="Times New Roman"/>
          <w:sz w:val="24"/>
          <w:szCs w:val="24"/>
        </w:rPr>
        <w:t xml:space="preserve"> и заводи за механично-биологично третиране</w:t>
      </w:r>
      <w:r w:rsidRPr="0056716C">
        <w:rPr>
          <w:sz w:val="24"/>
          <w:szCs w:val="24"/>
          <w:vertAlign w:val="superscript"/>
          <w:lang w:val="en-US"/>
        </w:rPr>
        <w:footnoteReference w:id="2"/>
      </w:r>
      <w:r>
        <w:rPr>
          <w:rFonts w:ascii="Times New Roman" w:hAnsi="Times New Roman"/>
          <w:sz w:val="24"/>
          <w:szCs w:val="24"/>
        </w:rPr>
        <w:t>;</w:t>
      </w:r>
    </w:p>
    <w:p w14:paraId="1416B31C" w14:textId="77777777" w:rsidR="003C31CA" w:rsidRPr="00C161DD" w:rsidRDefault="00C161DD" w:rsidP="003C31CA">
      <w:pPr>
        <w:spacing w:after="120" w:line="276" w:lineRule="auto"/>
        <w:ind w:firstLine="709"/>
        <w:jc w:val="both"/>
        <w:rPr>
          <w:rFonts w:ascii="Times New Roman" w:hAnsi="Times New Roman"/>
          <w:sz w:val="24"/>
          <w:szCs w:val="24"/>
          <w:lang w:val="en-US"/>
        </w:rPr>
      </w:pPr>
      <w:r>
        <w:rPr>
          <w:rFonts w:ascii="Times New Roman" w:hAnsi="Times New Roman"/>
          <w:sz w:val="24"/>
          <w:szCs w:val="24"/>
        </w:rPr>
        <w:t>-</w:t>
      </w:r>
      <w:r w:rsidR="003C31CA" w:rsidRPr="003C31CA">
        <w:rPr>
          <w:rFonts w:ascii="Times New Roman" w:hAnsi="Times New Roman"/>
          <w:sz w:val="24"/>
          <w:szCs w:val="24"/>
        </w:rPr>
        <w:t xml:space="preserve"> дейностите и активите, при които дългосрочното обезвреждане на отпадъци може да причини вреда на околната среда.</w:t>
      </w:r>
    </w:p>
    <w:p w14:paraId="45E1F437" w14:textId="4705DB9C" w:rsidR="00B9758F" w:rsidRDefault="006E7C15" w:rsidP="00E44CEF">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Бенефициентите и техните партньори по</w:t>
      </w:r>
      <w:r w:rsidR="000B6072">
        <w:rPr>
          <w:rFonts w:ascii="Times New Roman" w:hAnsi="Times New Roman"/>
          <w:sz w:val="24"/>
          <w:szCs w:val="24"/>
        </w:rPr>
        <w:t xml:space="preserve"> </w:t>
      </w:r>
      <w:r w:rsidR="000B6072" w:rsidRPr="000B6072">
        <w:rPr>
          <w:rFonts w:ascii="Times New Roman" w:hAnsi="Times New Roman"/>
          <w:sz w:val="24"/>
          <w:szCs w:val="24"/>
        </w:rPr>
        <w:t>всички</w:t>
      </w:r>
      <w:r>
        <w:rPr>
          <w:rFonts w:ascii="Times New Roman" w:hAnsi="Times New Roman"/>
          <w:sz w:val="24"/>
          <w:szCs w:val="24"/>
        </w:rPr>
        <w:t xml:space="preserve"> проектни предложения, получили безвъзмездна финансова помощ</w:t>
      </w:r>
      <w:r w:rsidR="000B6072">
        <w:rPr>
          <w:rFonts w:ascii="Times New Roman" w:hAnsi="Times New Roman"/>
          <w:sz w:val="24"/>
          <w:szCs w:val="24"/>
        </w:rPr>
        <w:t xml:space="preserve"> </w:t>
      </w:r>
      <w:r w:rsidR="000B6072" w:rsidRPr="000B6072">
        <w:rPr>
          <w:rFonts w:ascii="Times New Roman" w:hAnsi="Times New Roman"/>
          <w:sz w:val="24"/>
          <w:szCs w:val="24"/>
        </w:rPr>
        <w:t>по настоящата процедура</w:t>
      </w:r>
      <w:r w:rsidR="000B6072">
        <w:rPr>
          <w:rFonts w:ascii="Times New Roman" w:hAnsi="Times New Roman"/>
          <w:sz w:val="24"/>
          <w:szCs w:val="24"/>
        </w:rPr>
        <w:t xml:space="preserve">, следва </w:t>
      </w:r>
      <w:r w:rsidR="000B6072" w:rsidRPr="000B6072">
        <w:rPr>
          <w:rFonts w:ascii="Times New Roman" w:hAnsi="Times New Roman"/>
          <w:sz w:val="24"/>
          <w:szCs w:val="24"/>
        </w:rPr>
        <w:t xml:space="preserve">да не водят до значителни вреди за </w:t>
      </w:r>
      <w:r>
        <w:rPr>
          <w:rFonts w:ascii="Times New Roman" w:hAnsi="Times New Roman"/>
          <w:sz w:val="24"/>
          <w:szCs w:val="24"/>
        </w:rPr>
        <w:t>всяка една</w:t>
      </w:r>
      <w:r w:rsidR="007F019E">
        <w:rPr>
          <w:rFonts w:ascii="Times New Roman" w:hAnsi="Times New Roman"/>
          <w:sz w:val="24"/>
          <w:szCs w:val="24"/>
        </w:rPr>
        <w:t xml:space="preserve"> от горе</w:t>
      </w:r>
      <w:r w:rsidR="000B6072">
        <w:rPr>
          <w:rFonts w:ascii="Times New Roman" w:hAnsi="Times New Roman"/>
          <w:sz w:val="24"/>
          <w:szCs w:val="24"/>
        </w:rPr>
        <w:t>посочените</w:t>
      </w:r>
      <w:r w:rsidR="000B6072" w:rsidRPr="000B6072">
        <w:rPr>
          <w:rFonts w:ascii="Times New Roman" w:hAnsi="Times New Roman"/>
          <w:sz w:val="24"/>
          <w:szCs w:val="24"/>
        </w:rPr>
        <w:t xml:space="preserve"> шест екологични цели</w:t>
      </w:r>
      <w:r w:rsidR="000B6072">
        <w:rPr>
          <w:rFonts w:ascii="Times New Roman" w:hAnsi="Times New Roman"/>
          <w:sz w:val="24"/>
          <w:szCs w:val="24"/>
        </w:rPr>
        <w:t>.</w:t>
      </w:r>
      <w:r w:rsidR="00DE6316">
        <w:rPr>
          <w:rFonts w:ascii="Times New Roman" w:hAnsi="Times New Roman"/>
          <w:sz w:val="24"/>
          <w:szCs w:val="24"/>
        </w:rPr>
        <w:t xml:space="preserve"> </w:t>
      </w:r>
    </w:p>
    <w:p w14:paraId="705D9F42" w14:textId="13F6E133" w:rsidR="00707B43" w:rsidRDefault="003B4A34" w:rsidP="00E44CEF">
      <w:pPr>
        <w:pStyle w:val="ListParagraph"/>
        <w:spacing w:after="120" w:line="276" w:lineRule="auto"/>
        <w:ind w:left="0" w:firstLine="709"/>
        <w:jc w:val="both"/>
        <w:rPr>
          <w:rFonts w:ascii="Times New Roman" w:hAnsi="Times New Roman"/>
          <w:sz w:val="24"/>
          <w:szCs w:val="24"/>
        </w:rPr>
      </w:pPr>
      <w:r w:rsidRPr="00707B43">
        <w:rPr>
          <w:rFonts w:ascii="Times New Roman" w:hAnsi="Times New Roman"/>
          <w:b/>
          <w:sz w:val="24"/>
          <w:szCs w:val="24"/>
        </w:rPr>
        <w:t>ВАЖНО</w:t>
      </w:r>
      <w:r w:rsidR="00707B43" w:rsidRPr="00707B43">
        <w:rPr>
          <w:rFonts w:ascii="Times New Roman" w:hAnsi="Times New Roman"/>
          <w:b/>
          <w:sz w:val="24"/>
          <w:szCs w:val="24"/>
        </w:rPr>
        <w:t>:</w:t>
      </w:r>
      <w:r w:rsidR="00707B43">
        <w:rPr>
          <w:rFonts w:ascii="Times New Roman" w:hAnsi="Times New Roman"/>
          <w:sz w:val="24"/>
          <w:szCs w:val="24"/>
        </w:rPr>
        <w:t xml:space="preserve"> </w:t>
      </w:r>
      <w:r w:rsidR="00707B43" w:rsidRPr="00402ACA">
        <w:rPr>
          <w:rFonts w:ascii="Times New Roman" w:hAnsi="Times New Roman"/>
          <w:sz w:val="24"/>
          <w:szCs w:val="24"/>
        </w:rPr>
        <w:t>Съблюдаването</w:t>
      </w:r>
      <w:r w:rsidR="00707B43">
        <w:rPr>
          <w:rFonts w:ascii="Times New Roman" w:hAnsi="Times New Roman"/>
          <w:sz w:val="24"/>
          <w:szCs w:val="24"/>
        </w:rPr>
        <w:t xml:space="preserve"> </w:t>
      </w:r>
      <w:r w:rsidR="00707B43" w:rsidRPr="00402ACA">
        <w:rPr>
          <w:rFonts w:ascii="Times New Roman" w:hAnsi="Times New Roman"/>
          <w:sz w:val="24"/>
          <w:szCs w:val="24"/>
        </w:rPr>
        <w:t xml:space="preserve">на </w:t>
      </w:r>
      <w:r w:rsidR="00707B43" w:rsidRPr="00707B43">
        <w:rPr>
          <w:rFonts w:ascii="Times New Roman" w:hAnsi="Times New Roman"/>
          <w:b/>
          <w:sz w:val="24"/>
          <w:szCs w:val="24"/>
        </w:rPr>
        <w:t>принципа за „ненанасяне на значителни вреди“ ще се проследява и на етап изпълнение на проектите</w:t>
      </w:r>
      <w:r w:rsidR="00707B43">
        <w:rPr>
          <w:rFonts w:ascii="Times New Roman" w:hAnsi="Times New Roman"/>
          <w:sz w:val="24"/>
          <w:szCs w:val="24"/>
        </w:rPr>
        <w:t>, като з</w:t>
      </w:r>
      <w:r w:rsidR="00707B43" w:rsidRPr="00DE6316">
        <w:rPr>
          <w:rFonts w:ascii="Times New Roman" w:hAnsi="Times New Roman"/>
          <w:sz w:val="24"/>
          <w:szCs w:val="24"/>
        </w:rPr>
        <w:t xml:space="preserve">а удостоверяване на съответствието на </w:t>
      </w:r>
      <w:r w:rsidR="006E7C15">
        <w:rPr>
          <w:rFonts w:ascii="Times New Roman" w:hAnsi="Times New Roman"/>
          <w:sz w:val="24"/>
          <w:szCs w:val="24"/>
        </w:rPr>
        <w:t>проекта</w:t>
      </w:r>
      <w:r w:rsidR="00707B43" w:rsidRPr="00DE6316">
        <w:rPr>
          <w:rFonts w:ascii="Times New Roman" w:hAnsi="Times New Roman"/>
          <w:sz w:val="24"/>
          <w:szCs w:val="24"/>
        </w:rPr>
        <w:t xml:space="preserve"> с </w:t>
      </w:r>
      <w:r w:rsidR="00707B43">
        <w:rPr>
          <w:rFonts w:ascii="Times New Roman" w:hAnsi="Times New Roman"/>
          <w:sz w:val="24"/>
          <w:szCs w:val="24"/>
        </w:rPr>
        <w:t xml:space="preserve">посочения </w:t>
      </w:r>
      <w:r w:rsidR="00707B43" w:rsidRPr="00DE6316">
        <w:rPr>
          <w:rFonts w:ascii="Times New Roman" w:hAnsi="Times New Roman"/>
          <w:sz w:val="24"/>
          <w:szCs w:val="24"/>
        </w:rPr>
        <w:t>принцип</w:t>
      </w:r>
      <w:r w:rsidR="00707B43">
        <w:rPr>
          <w:rFonts w:ascii="Times New Roman" w:hAnsi="Times New Roman"/>
          <w:sz w:val="24"/>
          <w:szCs w:val="24"/>
        </w:rPr>
        <w:t xml:space="preserve"> </w:t>
      </w:r>
      <w:r w:rsidR="00707B43" w:rsidRPr="00DE6316">
        <w:rPr>
          <w:rFonts w:ascii="Times New Roman" w:hAnsi="Times New Roman"/>
          <w:sz w:val="24"/>
          <w:szCs w:val="24"/>
        </w:rPr>
        <w:t xml:space="preserve">в края на проекта </w:t>
      </w:r>
      <w:r w:rsidR="006E7C15">
        <w:rPr>
          <w:rFonts w:ascii="Times New Roman" w:hAnsi="Times New Roman"/>
          <w:sz w:val="24"/>
          <w:szCs w:val="24"/>
        </w:rPr>
        <w:t>Конкретния бенефициент и партньорите,</w:t>
      </w:r>
      <w:r w:rsidR="00707B43" w:rsidRPr="00DE6316">
        <w:rPr>
          <w:rFonts w:ascii="Times New Roman" w:hAnsi="Times New Roman"/>
          <w:sz w:val="24"/>
          <w:szCs w:val="24"/>
        </w:rPr>
        <w:t xml:space="preserve"> получатели </w:t>
      </w:r>
      <w:r w:rsidR="006E7C15">
        <w:rPr>
          <w:rFonts w:ascii="Times New Roman" w:hAnsi="Times New Roman"/>
          <w:sz w:val="24"/>
          <w:szCs w:val="24"/>
        </w:rPr>
        <w:t xml:space="preserve">на безвъзмездна финансова помощ, </w:t>
      </w:r>
      <w:r w:rsidR="00707B43" w:rsidRPr="00DE6316">
        <w:rPr>
          <w:rFonts w:ascii="Times New Roman" w:hAnsi="Times New Roman"/>
          <w:sz w:val="24"/>
          <w:szCs w:val="24"/>
        </w:rPr>
        <w:t xml:space="preserve">ще подлежат на контрол, който да удостовери </w:t>
      </w:r>
      <w:r w:rsidR="00707B43" w:rsidRPr="00402ACA">
        <w:rPr>
          <w:rFonts w:ascii="Times New Roman" w:hAnsi="Times New Roman"/>
          <w:sz w:val="24"/>
          <w:szCs w:val="24"/>
        </w:rPr>
        <w:t>съответствието на подкрепените дейности с тях</w:t>
      </w:r>
      <w:r w:rsidR="00707B43">
        <w:rPr>
          <w:rFonts w:ascii="Times New Roman" w:hAnsi="Times New Roman"/>
          <w:sz w:val="24"/>
          <w:szCs w:val="24"/>
        </w:rPr>
        <w:t>.</w:t>
      </w:r>
    </w:p>
    <w:p w14:paraId="4F8FB02B" w14:textId="61EB9087" w:rsidR="00DE6316" w:rsidRDefault="009B2846" w:rsidP="00DE6316">
      <w:pPr>
        <w:pStyle w:val="ListParagraph"/>
        <w:spacing w:after="120" w:line="276" w:lineRule="auto"/>
        <w:ind w:left="0" w:firstLine="709"/>
        <w:jc w:val="both"/>
        <w:rPr>
          <w:rFonts w:ascii="Times New Roman" w:hAnsi="Times New Roman"/>
          <w:sz w:val="24"/>
          <w:szCs w:val="24"/>
        </w:rPr>
      </w:pPr>
      <w:r>
        <w:rPr>
          <w:rFonts w:ascii="Times New Roman" w:hAnsi="Times New Roman"/>
          <w:sz w:val="24"/>
          <w:szCs w:val="24"/>
        </w:rPr>
        <w:t xml:space="preserve">Допълнителна информация относно </w:t>
      </w:r>
      <w:r w:rsidRPr="009B2846">
        <w:rPr>
          <w:rFonts w:ascii="Times New Roman" w:hAnsi="Times New Roman"/>
          <w:sz w:val="24"/>
          <w:szCs w:val="24"/>
        </w:rPr>
        <w:t>прилага</w:t>
      </w:r>
      <w:r>
        <w:rPr>
          <w:rFonts w:ascii="Times New Roman" w:hAnsi="Times New Roman"/>
          <w:sz w:val="24"/>
          <w:szCs w:val="24"/>
        </w:rPr>
        <w:t>нето</w:t>
      </w:r>
      <w:r w:rsidR="00707B43">
        <w:rPr>
          <w:rFonts w:ascii="Times New Roman" w:hAnsi="Times New Roman"/>
          <w:sz w:val="24"/>
          <w:szCs w:val="24"/>
        </w:rPr>
        <w:t xml:space="preserve"> на</w:t>
      </w:r>
      <w:r w:rsidR="00C47C4D">
        <w:rPr>
          <w:rFonts w:ascii="Times New Roman" w:hAnsi="Times New Roman"/>
          <w:sz w:val="24"/>
          <w:szCs w:val="24"/>
        </w:rPr>
        <w:t xml:space="preserve"> </w:t>
      </w:r>
      <w:r w:rsidRPr="009B2846">
        <w:rPr>
          <w:rFonts w:ascii="Times New Roman" w:hAnsi="Times New Roman"/>
          <w:sz w:val="24"/>
          <w:szCs w:val="24"/>
        </w:rPr>
        <w:t>принцип</w:t>
      </w:r>
      <w:r>
        <w:rPr>
          <w:rFonts w:ascii="Times New Roman" w:hAnsi="Times New Roman"/>
          <w:sz w:val="24"/>
          <w:szCs w:val="24"/>
        </w:rPr>
        <w:t>а</w:t>
      </w:r>
      <w:r w:rsidRPr="009B2846">
        <w:rPr>
          <w:rFonts w:ascii="Times New Roman" w:hAnsi="Times New Roman"/>
          <w:sz w:val="24"/>
          <w:szCs w:val="24"/>
        </w:rPr>
        <w:t xml:space="preserve"> за „ненанасяне на значителни вреди“</w:t>
      </w:r>
      <w:r w:rsidR="00A95615">
        <w:rPr>
          <w:rFonts w:ascii="Times New Roman" w:hAnsi="Times New Roman"/>
          <w:sz w:val="24"/>
          <w:szCs w:val="24"/>
        </w:rPr>
        <w:t xml:space="preserve">,  </w:t>
      </w:r>
      <w:r w:rsidR="00707B43">
        <w:rPr>
          <w:rFonts w:ascii="Times New Roman" w:hAnsi="Times New Roman"/>
          <w:sz w:val="24"/>
          <w:szCs w:val="24"/>
        </w:rPr>
        <w:t xml:space="preserve">може да бъде намерена в </w:t>
      </w:r>
      <w:r w:rsidR="00707B43" w:rsidRPr="00402ACA">
        <w:rPr>
          <w:rFonts w:ascii="Times New Roman" w:hAnsi="Times New Roman"/>
          <w:sz w:val="24"/>
          <w:szCs w:val="24"/>
        </w:rPr>
        <w:t>Регламент</w:t>
      </w:r>
      <w:r w:rsidR="00707B43">
        <w:rPr>
          <w:rFonts w:ascii="Times New Roman" w:hAnsi="Times New Roman"/>
          <w:sz w:val="24"/>
          <w:szCs w:val="24"/>
        </w:rPr>
        <w:t>а</w:t>
      </w:r>
      <w:r w:rsidR="00707B43" w:rsidRPr="00402ACA">
        <w:rPr>
          <w:rFonts w:ascii="Times New Roman" w:hAnsi="Times New Roman"/>
          <w:sz w:val="24"/>
          <w:szCs w:val="24"/>
        </w:rPr>
        <w:t xml:space="preserve"> за таксономия</w:t>
      </w:r>
      <w:r w:rsidR="00707B43">
        <w:rPr>
          <w:rFonts w:ascii="Times New Roman" w:hAnsi="Times New Roman"/>
          <w:sz w:val="24"/>
          <w:szCs w:val="24"/>
        </w:rPr>
        <w:t xml:space="preserve">та, както и </w:t>
      </w:r>
      <w:r w:rsidR="00C47C4D">
        <w:rPr>
          <w:rFonts w:ascii="Times New Roman" w:hAnsi="Times New Roman"/>
          <w:sz w:val="24"/>
          <w:szCs w:val="24"/>
        </w:rPr>
        <w:t xml:space="preserve">в </w:t>
      </w:r>
      <w:r w:rsidR="00707B43">
        <w:rPr>
          <w:rFonts w:ascii="Times New Roman" w:hAnsi="Times New Roman"/>
          <w:sz w:val="24"/>
          <w:szCs w:val="24"/>
        </w:rPr>
        <w:t xml:space="preserve">свързаните с </w:t>
      </w:r>
      <w:r w:rsidR="006E7C15">
        <w:rPr>
          <w:rFonts w:ascii="Times New Roman" w:hAnsi="Times New Roman"/>
          <w:sz w:val="24"/>
          <w:szCs w:val="24"/>
        </w:rPr>
        <w:t>него</w:t>
      </w:r>
      <w:r w:rsidR="00707B43">
        <w:rPr>
          <w:rFonts w:ascii="Times New Roman" w:hAnsi="Times New Roman"/>
          <w:sz w:val="24"/>
          <w:szCs w:val="24"/>
        </w:rPr>
        <w:t xml:space="preserve"> документи</w:t>
      </w:r>
      <w:r w:rsidR="00A95615">
        <w:rPr>
          <w:rFonts w:ascii="Times New Roman" w:hAnsi="Times New Roman"/>
          <w:sz w:val="24"/>
          <w:szCs w:val="24"/>
        </w:rPr>
        <w:t>.</w:t>
      </w:r>
    </w:p>
    <w:p w14:paraId="56662F52" w14:textId="77777777" w:rsidR="009A0149" w:rsidRDefault="009A0149" w:rsidP="00DE6316">
      <w:pPr>
        <w:pStyle w:val="ListParagraph"/>
        <w:spacing w:after="120" w:line="276" w:lineRule="auto"/>
        <w:ind w:left="0" w:firstLine="709"/>
        <w:jc w:val="both"/>
        <w:rPr>
          <w:rFonts w:ascii="Times New Roman" w:hAnsi="Times New Roman"/>
          <w:sz w:val="24"/>
          <w:szCs w:val="24"/>
        </w:rPr>
      </w:pPr>
    </w:p>
    <w:sectPr w:rsidR="009A014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AC585D4" w14:textId="77777777" w:rsidR="00E00E16" w:rsidRDefault="00E00E16" w:rsidP="00402ACA">
      <w:pPr>
        <w:spacing w:after="0" w:line="240" w:lineRule="auto"/>
      </w:pPr>
      <w:r>
        <w:separator/>
      </w:r>
    </w:p>
  </w:endnote>
  <w:endnote w:type="continuationSeparator" w:id="0">
    <w:p w14:paraId="4BEFA3CF" w14:textId="77777777" w:rsidR="00E00E16" w:rsidRDefault="00E00E16"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44CBCE" w14:textId="323D1CA8" w:rsidR="00FB3D5D" w:rsidRPr="00F1193C" w:rsidRDefault="00FB3D5D" w:rsidP="00FB3D5D">
    <w:pPr>
      <w:pStyle w:val="Footer"/>
      <w:tabs>
        <w:tab w:val="clear" w:pos="4536"/>
        <w:tab w:val="left" w:pos="2910"/>
        <w:tab w:val="center" w:pos="4535"/>
      </w:tabs>
    </w:pPr>
    <w:r>
      <w:tab/>
    </w:r>
    <w:r>
      <w:tab/>
    </w:r>
    <w:r w:rsidRPr="00F1193C">
      <w:fldChar w:fldCharType="begin"/>
    </w:r>
    <w:r w:rsidRPr="00F1193C">
      <w:instrText xml:space="preserve"> PAGE   \* MERGEFORMAT </w:instrText>
    </w:r>
    <w:r w:rsidRPr="00F1193C">
      <w:fldChar w:fldCharType="separate"/>
    </w:r>
    <w:r w:rsidR="00A61187">
      <w:rPr>
        <w:noProof/>
      </w:rPr>
      <w:t>3</w:t>
    </w:r>
    <w:r w:rsidRPr="00F1193C">
      <w:rPr>
        <w:noProof/>
      </w:rPr>
      <w:fldChar w:fldCharType="end"/>
    </w:r>
  </w:p>
  <w:p w14:paraId="58C39568" w14:textId="77777777" w:rsidR="004D01AB" w:rsidRPr="00FB3D5D" w:rsidRDefault="004D01AB">
    <w:pPr>
      <w:pStyle w:val="Footer"/>
      <w:rPr>
        <w:rFonts w:ascii="Times New Roman" w:hAnsi="Times New Roman"/>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88301" w14:textId="77777777" w:rsidR="00E00E16" w:rsidRDefault="00E00E16" w:rsidP="00402ACA">
      <w:pPr>
        <w:spacing w:after="0" w:line="240" w:lineRule="auto"/>
      </w:pPr>
      <w:r>
        <w:separator/>
      </w:r>
    </w:p>
  </w:footnote>
  <w:footnote w:type="continuationSeparator" w:id="0">
    <w:p w14:paraId="13A03C6C" w14:textId="77777777" w:rsidR="00E00E16" w:rsidRDefault="00E00E16" w:rsidP="00402ACA">
      <w:pPr>
        <w:spacing w:after="0" w:line="240" w:lineRule="auto"/>
      </w:pPr>
      <w:r>
        <w:continuationSeparator/>
      </w:r>
    </w:p>
  </w:footnote>
  <w:footnote w:id="1">
    <w:p w14:paraId="58B02702" w14:textId="77777777" w:rsidR="00C161DD" w:rsidRPr="00C161DD" w:rsidRDefault="00C161DD" w:rsidP="00C161DD">
      <w:pPr>
        <w:pStyle w:val="FootnoteText"/>
        <w:jc w:val="both"/>
        <w:rPr>
          <w:rFonts w:ascii="Times New Roman" w:hAnsi="Times New Roman"/>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инсталации, предназначени изключително за третиране на опасни отпадъци, които не подлежат на рециклиране, и за съществуващи инсталации, при които действията по тази мярка имат за цел повишаване на енергийната ефективност, улавяне на отработени газове за съхранение или използване или оползотворяване на материали от пепел от изгаряне, при условие че тези действия по тази мярка не водят до увеличаване на капацитета на инсталациите за преработка на отпадъци или до удължаване на жизнения цикъл на инсталациите; доказателства за това се представят за всяка инсталация.</w:t>
      </w:r>
    </w:p>
  </w:footnote>
  <w:footnote w:id="2">
    <w:p w14:paraId="78D55C34" w14:textId="77777777" w:rsidR="00C161DD" w:rsidRPr="00C161DD" w:rsidRDefault="00C161DD" w:rsidP="00C161DD">
      <w:pPr>
        <w:pStyle w:val="FootnoteText"/>
        <w:jc w:val="both"/>
        <w:rPr>
          <w:rFonts w:ascii="Times New Roman" w:hAnsi="Times New Roman"/>
          <w:lang w:val="en-US"/>
        </w:rPr>
      </w:pPr>
      <w:r w:rsidRPr="00C161DD">
        <w:rPr>
          <w:rStyle w:val="FootnoteReference"/>
          <w:rFonts w:ascii="Times New Roman" w:hAnsi="Times New Roman"/>
        </w:rPr>
        <w:footnoteRef/>
      </w:r>
      <w:r w:rsidRPr="00C161DD">
        <w:rPr>
          <w:rFonts w:ascii="Times New Roman" w:hAnsi="Times New Roman"/>
        </w:rPr>
        <w:t xml:space="preserve"> Това изключение не се прилага за действия по тази мярка в съществуващи заводи за механично биологично третиране, при които действията по тази мярка са предназначени за повишаване на енергийната ефективност или за модернизиране на дейностите по рециклиране на разделени отпадъци за компостиране на биоотпадъци и анаеробно разграждане на биоотпадъци, при условие че тези действия по тази мярка не водят до увеличаване на капацитета на предприятията за преработка на отпадъци или до удължаване на жизнения цикъл на инсталациите; доказателства за това се представят за всяка инсталация</w:t>
      </w:r>
      <w:r w:rsidR="003F127D">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insideH w:val="single" w:sz="4" w:space="0" w:color="auto"/>
      </w:tblBorders>
      <w:tblLook w:val="04A0" w:firstRow="1" w:lastRow="0" w:firstColumn="1" w:lastColumn="0" w:noHBand="0" w:noVBand="1"/>
    </w:tblPr>
    <w:tblGrid>
      <w:gridCol w:w="4670"/>
      <w:gridCol w:w="4402"/>
    </w:tblGrid>
    <w:tr w:rsidR="00BF38CD" w:rsidRPr="00BF38CD" w14:paraId="6EA71996" w14:textId="77777777" w:rsidTr="00FC3F85">
      <w:tc>
        <w:tcPr>
          <w:tcW w:w="4722" w:type="dxa"/>
          <w:shd w:val="clear" w:color="auto" w:fill="auto"/>
        </w:tcPr>
        <w:p w14:paraId="21C5C71B" w14:textId="3B3BB2AA"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i/>
              <w:noProof/>
              <w:sz w:val="24"/>
              <w:szCs w:val="24"/>
              <w:lang w:val="en-US"/>
            </w:rPr>
            <w:drawing>
              <wp:inline distT="0" distB="0" distL="0" distR="0" wp14:anchorId="6DD1B97C" wp14:editId="70C7C774">
                <wp:extent cx="2226310" cy="516890"/>
                <wp:effectExtent l="0" t="0" r="254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26310" cy="516890"/>
                        </a:xfrm>
                        <a:prstGeom prst="rect">
                          <a:avLst/>
                        </a:prstGeom>
                        <a:noFill/>
                        <a:ln>
                          <a:noFill/>
                        </a:ln>
                      </pic:spPr>
                    </pic:pic>
                  </a:graphicData>
                </a:graphic>
              </wp:inline>
            </w:drawing>
          </w:r>
        </w:p>
      </w:tc>
      <w:tc>
        <w:tcPr>
          <w:tcW w:w="4633" w:type="dxa"/>
          <w:shd w:val="clear" w:color="auto" w:fill="auto"/>
        </w:tcPr>
        <w:p w14:paraId="3B74106E" w14:textId="77777777" w:rsidR="00BF38CD" w:rsidRPr="00BF38CD" w:rsidRDefault="00BF38CD" w:rsidP="00BF38CD">
          <w:pPr>
            <w:tabs>
              <w:tab w:val="center" w:pos="4703"/>
              <w:tab w:val="right" w:pos="9406"/>
            </w:tabs>
            <w:spacing w:after="0" w:line="240" w:lineRule="auto"/>
            <w:jc w:val="right"/>
            <w:rPr>
              <w:rFonts w:ascii="Times New Roman" w:eastAsia="Times New Roman" w:hAnsi="Times New Roman"/>
              <w:sz w:val="24"/>
              <w:szCs w:val="24"/>
              <w:lang w:eastAsia="bg-BG"/>
            </w:rPr>
          </w:pPr>
        </w:p>
      </w:tc>
    </w:tr>
  </w:tbl>
  <w:p w14:paraId="1B8D703A" w14:textId="3A0F9C50"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r w:rsidRPr="00BF38CD">
      <w:rPr>
        <w:rFonts w:ascii="Times New Roman" w:eastAsia="Times New Roman" w:hAnsi="Times New Roman"/>
        <w:noProof/>
        <w:sz w:val="24"/>
        <w:szCs w:val="24"/>
        <w:lang w:val="en-US"/>
      </w:rPr>
      <w:drawing>
        <wp:anchor distT="0" distB="0" distL="114300" distR="114300" simplePos="0" relativeHeight="251657216" behindDoc="0" locked="0" layoutInCell="1" allowOverlap="1" wp14:anchorId="425C666A" wp14:editId="730556E2">
          <wp:simplePos x="0" y="0"/>
          <wp:positionH relativeFrom="margin">
            <wp:align>right</wp:align>
          </wp:positionH>
          <wp:positionV relativeFrom="paragraph">
            <wp:posOffset>-567055</wp:posOffset>
          </wp:positionV>
          <wp:extent cx="2307590" cy="651510"/>
          <wp:effectExtent l="0" t="0" r="0" b="0"/>
          <wp:wrapNone/>
          <wp:docPr id="5" name="Picture 5" descr="C:\Users\h.yordanov\Documents\ПНИИДИТ\Лого ЕС\headers_logos\headers\single\ppniidit_logo_left_aligned_Tex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h.yordanov\Documents\ПНИИДИТ\Лого ЕС\headers_logos\headers\single\ppniidit_logo_left_aligned_Text.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07590" cy="6515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C1727BB" w14:textId="77777777" w:rsidR="00BF38CD" w:rsidRPr="00BF38CD" w:rsidRDefault="00BF38CD" w:rsidP="00BF38CD">
    <w:pPr>
      <w:tabs>
        <w:tab w:val="center" w:pos="4703"/>
        <w:tab w:val="right" w:pos="9406"/>
      </w:tabs>
      <w:spacing w:after="0" w:line="240" w:lineRule="auto"/>
      <w:rPr>
        <w:rFonts w:ascii="Times New Roman" w:eastAsia="Times New Roman" w:hAnsi="Times New Roman"/>
        <w:sz w:val="24"/>
        <w:szCs w:val="24"/>
        <w:lang w:eastAsia="bg-BG"/>
      </w:rPr>
    </w:pPr>
  </w:p>
  <w:p w14:paraId="10D6E239" w14:textId="1073E418" w:rsidR="00402ACA" w:rsidRPr="00BF38CD" w:rsidRDefault="00402ACA" w:rsidP="00BF38C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24790"/>
    <w:rsid w:val="00073A91"/>
    <w:rsid w:val="000752E9"/>
    <w:rsid w:val="00085BEC"/>
    <w:rsid w:val="000B6072"/>
    <w:rsid w:val="000C72E1"/>
    <w:rsid w:val="000D19A2"/>
    <w:rsid w:val="00112ACA"/>
    <w:rsid w:val="002262CD"/>
    <w:rsid w:val="002D0FE8"/>
    <w:rsid w:val="002D6A1B"/>
    <w:rsid w:val="00301516"/>
    <w:rsid w:val="00305583"/>
    <w:rsid w:val="00307646"/>
    <w:rsid w:val="00342541"/>
    <w:rsid w:val="0035732F"/>
    <w:rsid w:val="003816E5"/>
    <w:rsid w:val="003A35BB"/>
    <w:rsid w:val="003B4A34"/>
    <w:rsid w:val="003C31CA"/>
    <w:rsid w:val="003D1FDC"/>
    <w:rsid w:val="003E07BC"/>
    <w:rsid w:val="003E2AA6"/>
    <w:rsid w:val="003E659F"/>
    <w:rsid w:val="003F11B3"/>
    <w:rsid w:val="003F127D"/>
    <w:rsid w:val="00402ACA"/>
    <w:rsid w:val="0040728E"/>
    <w:rsid w:val="00422C61"/>
    <w:rsid w:val="00454C6D"/>
    <w:rsid w:val="004A74F5"/>
    <w:rsid w:val="004D01AB"/>
    <w:rsid w:val="00535477"/>
    <w:rsid w:val="005502DB"/>
    <w:rsid w:val="005C1CE9"/>
    <w:rsid w:val="005C6AC1"/>
    <w:rsid w:val="00605B44"/>
    <w:rsid w:val="00621D1C"/>
    <w:rsid w:val="00622EF3"/>
    <w:rsid w:val="00645185"/>
    <w:rsid w:val="006564B8"/>
    <w:rsid w:val="00686A98"/>
    <w:rsid w:val="00691015"/>
    <w:rsid w:val="006E063B"/>
    <w:rsid w:val="006E3C15"/>
    <w:rsid w:val="006E7C15"/>
    <w:rsid w:val="00705B73"/>
    <w:rsid w:val="00707B43"/>
    <w:rsid w:val="00717CB5"/>
    <w:rsid w:val="00724D75"/>
    <w:rsid w:val="00734A59"/>
    <w:rsid w:val="00775D33"/>
    <w:rsid w:val="00786724"/>
    <w:rsid w:val="007872DF"/>
    <w:rsid w:val="00791E18"/>
    <w:rsid w:val="007A32AE"/>
    <w:rsid w:val="007B4621"/>
    <w:rsid w:val="007D6027"/>
    <w:rsid w:val="007F019E"/>
    <w:rsid w:val="008652E5"/>
    <w:rsid w:val="00884973"/>
    <w:rsid w:val="00887C04"/>
    <w:rsid w:val="008B1316"/>
    <w:rsid w:val="008E76F5"/>
    <w:rsid w:val="008F704B"/>
    <w:rsid w:val="00923862"/>
    <w:rsid w:val="00927FB8"/>
    <w:rsid w:val="00941E28"/>
    <w:rsid w:val="00971248"/>
    <w:rsid w:val="009A0149"/>
    <w:rsid w:val="009A7AE9"/>
    <w:rsid w:val="009B2846"/>
    <w:rsid w:val="009C624C"/>
    <w:rsid w:val="009D36F5"/>
    <w:rsid w:val="00A049DA"/>
    <w:rsid w:val="00A3567F"/>
    <w:rsid w:val="00A61187"/>
    <w:rsid w:val="00A721A0"/>
    <w:rsid w:val="00A93A56"/>
    <w:rsid w:val="00A94C80"/>
    <w:rsid w:val="00A95615"/>
    <w:rsid w:val="00AA2249"/>
    <w:rsid w:val="00AA22E0"/>
    <w:rsid w:val="00AD22F2"/>
    <w:rsid w:val="00B035FE"/>
    <w:rsid w:val="00B167A4"/>
    <w:rsid w:val="00B175A1"/>
    <w:rsid w:val="00B54FBC"/>
    <w:rsid w:val="00B7582F"/>
    <w:rsid w:val="00B9758F"/>
    <w:rsid w:val="00BC1543"/>
    <w:rsid w:val="00BF38CD"/>
    <w:rsid w:val="00C161DD"/>
    <w:rsid w:val="00C47C4D"/>
    <w:rsid w:val="00C567D1"/>
    <w:rsid w:val="00CA50C2"/>
    <w:rsid w:val="00D551E4"/>
    <w:rsid w:val="00D62A4D"/>
    <w:rsid w:val="00D667CE"/>
    <w:rsid w:val="00DE6316"/>
    <w:rsid w:val="00E00E16"/>
    <w:rsid w:val="00E07A60"/>
    <w:rsid w:val="00E34981"/>
    <w:rsid w:val="00E44CEF"/>
    <w:rsid w:val="00E95DB7"/>
    <w:rsid w:val="00ED61DF"/>
    <w:rsid w:val="00EF09F0"/>
    <w:rsid w:val="00EF321C"/>
    <w:rsid w:val="00EF6A85"/>
    <w:rsid w:val="00F531A1"/>
    <w:rsid w:val="00F53AD0"/>
    <w:rsid w:val="00FB3823"/>
    <w:rsid w:val="00FB3D5D"/>
    <w:rsid w:val="00FC2B8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4E8983A"/>
  <w15:chartTrackingRefBased/>
  <w15:docId w15:val="{A9EB94EC-D831-44B1-A646-0F43F29877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rsid w:val="00402ACA"/>
    <w:rPr>
      <w:rFonts w:ascii="Arial" w:hAnsi="Arial" w:cs="Times New Roman"/>
      <w:sz w:val="20"/>
      <w:szCs w:val="16"/>
    </w:rPr>
  </w:style>
  <w:style w:type="paragraph" w:styleId="Footer">
    <w:name w:val="footer"/>
    <w:basedOn w:val="Normal"/>
    <w:link w:val="FooterChar"/>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59"/>
    <w:rsid w:val="007872DF"/>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78672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871</Words>
  <Characters>4969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Hristo Yordanov</cp:lastModifiedBy>
  <cp:revision>9</cp:revision>
  <dcterms:created xsi:type="dcterms:W3CDTF">2023-08-15T07:22:00Z</dcterms:created>
  <dcterms:modified xsi:type="dcterms:W3CDTF">2025-11-19T11:59:00Z</dcterms:modified>
</cp:coreProperties>
</file>